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Pr="00591BBD" w:rsidRDefault="007801DC" w:rsidP="00591B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101" w:rsidRPr="00591BBD" w:rsidRDefault="00745FEA" w:rsidP="00591B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BBD">
        <w:rPr>
          <w:rFonts w:ascii="Times New Roman" w:hAnsi="Times New Roman" w:cs="Times New Roman"/>
          <w:b/>
          <w:sz w:val="24"/>
          <w:szCs w:val="24"/>
        </w:rPr>
        <w:t>Projeto de Lei n</w:t>
      </w:r>
      <w:r w:rsidR="006C4955" w:rsidRPr="00591BBD">
        <w:rPr>
          <w:rFonts w:ascii="Times New Roman" w:hAnsi="Times New Roman" w:cs="Times New Roman"/>
          <w:b/>
          <w:sz w:val="24"/>
          <w:szCs w:val="24"/>
        </w:rPr>
        <w:t>.</w:t>
      </w:r>
      <w:r w:rsidRPr="00591BBD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457552" w:rsidRPr="00591BBD">
        <w:rPr>
          <w:rFonts w:ascii="Times New Roman" w:hAnsi="Times New Roman" w:cs="Times New Roman"/>
          <w:b/>
          <w:sz w:val="24"/>
          <w:szCs w:val="24"/>
        </w:rPr>
        <w:t>___</w:t>
      </w:r>
      <w:r w:rsidR="00E138CA" w:rsidRPr="00591BBD">
        <w:rPr>
          <w:rFonts w:ascii="Times New Roman" w:hAnsi="Times New Roman" w:cs="Times New Roman"/>
          <w:b/>
          <w:sz w:val="24"/>
          <w:szCs w:val="24"/>
        </w:rPr>
        <w:t>/201</w:t>
      </w:r>
      <w:r w:rsidR="00FE0301" w:rsidRPr="00591BBD">
        <w:rPr>
          <w:rFonts w:ascii="Times New Roman" w:hAnsi="Times New Roman" w:cs="Times New Roman"/>
          <w:b/>
          <w:sz w:val="24"/>
          <w:szCs w:val="24"/>
        </w:rPr>
        <w:t>7</w:t>
      </w:r>
      <w:r w:rsidR="000663E8" w:rsidRPr="00591B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552" w:rsidRPr="00591BBD" w:rsidRDefault="00457552" w:rsidP="00591B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C67" w:rsidRPr="00591BBD" w:rsidRDefault="00221AA1" w:rsidP="00591BBD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BBD">
        <w:rPr>
          <w:rFonts w:ascii="Times New Roman" w:hAnsi="Times New Roman" w:cs="Times New Roman"/>
          <w:b/>
          <w:sz w:val="24"/>
          <w:szCs w:val="24"/>
        </w:rPr>
        <w:t xml:space="preserve">Determina que as </w:t>
      </w:r>
      <w:bookmarkStart w:id="0" w:name="_GoBack"/>
      <w:r w:rsidRPr="00591BBD">
        <w:rPr>
          <w:rFonts w:ascii="Times New Roman" w:hAnsi="Times New Roman" w:cs="Times New Roman"/>
          <w:b/>
          <w:sz w:val="24"/>
          <w:szCs w:val="24"/>
        </w:rPr>
        <w:t xml:space="preserve">universidades Federais e Estaduais ofereçam curso de formação continuada para os Conselheiros Escolares </w:t>
      </w:r>
      <w:bookmarkEnd w:id="0"/>
      <w:r w:rsidRPr="00591BBD">
        <w:rPr>
          <w:rFonts w:ascii="Times New Roman" w:hAnsi="Times New Roman" w:cs="Times New Roman"/>
          <w:b/>
          <w:sz w:val="24"/>
          <w:szCs w:val="24"/>
        </w:rPr>
        <w:t>de Políticas sobre drogas das escolas públicas e privadas brasileiras.</w:t>
      </w:r>
    </w:p>
    <w:p w:rsidR="00221AA1" w:rsidRPr="00591BBD" w:rsidRDefault="00221AA1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BBD" w:rsidRPr="00591BBD" w:rsidRDefault="00221AA1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BD">
        <w:rPr>
          <w:rFonts w:ascii="Times New Roman" w:hAnsi="Times New Roman" w:cs="Times New Roman"/>
          <w:sz w:val="24"/>
          <w:szCs w:val="24"/>
        </w:rPr>
        <w:t>Art. 1º Esta lei estabelece que as universidades Federais e Estaduais devem implementar, para os integrantes dos Conselhos Escolares sobre drogas das escolas públicas e privadas de todo o país, cursos de formação continuada sobre processos de intervenção e combate ao consumo entorpecentes, de bebidas alcoólicas e uso de tabaco.</w:t>
      </w:r>
    </w:p>
    <w:p w:rsidR="00221AA1" w:rsidRDefault="00221AA1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BD">
        <w:rPr>
          <w:rFonts w:ascii="Times New Roman" w:hAnsi="Times New Roman" w:cs="Times New Roman"/>
          <w:sz w:val="24"/>
          <w:szCs w:val="24"/>
        </w:rPr>
        <w:t>Parágrafo Único. O curso de formação continuada deverá ser oferecido nas modalidades presencial e não presencial após serem firmadas parcerias entre as partes envolvidas, ou seja, Universidades Federais e Estaduais e as Secretarias de Educação.</w:t>
      </w:r>
    </w:p>
    <w:p w:rsidR="00591BBD" w:rsidRPr="00591BBD" w:rsidRDefault="00591BBD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A1" w:rsidRDefault="00221AA1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BD">
        <w:rPr>
          <w:rFonts w:ascii="Times New Roman" w:hAnsi="Times New Roman" w:cs="Times New Roman"/>
          <w:sz w:val="24"/>
          <w:szCs w:val="24"/>
        </w:rPr>
        <w:t>Art. 2º Todos os participantes serão certificados pela instituição responsável pelo curso.</w:t>
      </w:r>
    </w:p>
    <w:p w:rsidR="00591BBD" w:rsidRPr="00591BBD" w:rsidRDefault="00591BBD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A1" w:rsidRDefault="00221AA1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BD">
        <w:rPr>
          <w:rFonts w:ascii="Times New Roman" w:hAnsi="Times New Roman" w:cs="Times New Roman"/>
          <w:sz w:val="24"/>
          <w:szCs w:val="24"/>
        </w:rPr>
        <w:t>Art. 3º Os estudantes que integram o Grêmio Estudantil, bem como a comunidade podem participar do curso.</w:t>
      </w:r>
    </w:p>
    <w:p w:rsidR="00591BBD" w:rsidRPr="00591BBD" w:rsidRDefault="00591BBD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A1" w:rsidRDefault="00221AA1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BD">
        <w:rPr>
          <w:rFonts w:ascii="Times New Roman" w:hAnsi="Times New Roman" w:cs="Times New Roman"/>
          <w:sz w:val="24"/>
          <w:szCs w:val="24"/>
        </w:rPr>
        <w:t>Art. 4º Caberá às Secretarias de Educação em articulação com as Universidades, a divulgação do curso e mobilização na comunidade.</w:t>
      </w:r>
    </w:p>
    <w:p w:rsidR="00591BBD" w:rsidRPr="00591BBD" w:rsidRDefault="00591BBD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A1" w:rsidRDefault="00221AA1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BD">
        <w:rPr>
          <w:rFonts w:ascii="Times New Roman" w:hAnsi="Times New Roman" w:cs="Times New Roman"/>
          <w:sz w:val="24"/>
          <w:szCs w:val="24"/>
        </w:rPr>
        <w:t>Art. 5º Todas as despesas deste Projeto de Lei ficarão indubitavelmente sob custas Fundo Nacional de Desenvolvimento da Educação – FNDE.</w:t>
      </w:r>
    </w:p>
    <w:p w:rsidR="00591BBD" w:rsidRPr="00591BBD" w:rsidRDefault="00591BBD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A1" w:rsidRPr="00591BBD" w:rsidRDefault="00221AA1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BD">
        <w:rPr>
          <w:rFonts w:ascii="Times New Roman" w:hAnsi="Times New Roman" w:cs="Times New Roman"/>
          <w:sz w:val="24"/>
          <w:szCs w:val="24"/>
        </w:rPr>
        <w:t>Art. 6º Esta lei entra em vigor sessenta dias após a sua publicação oficial.</w:t>
      </w:r>
    </w:p>
    <w:p w:rsidR="001E1C67" w:rsidRPr="00591BBD" w:rsidRDefault="001E1C67" w:rsidP="00591B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580" w:rsidRPr="00591BBD" w:rsidRDefault="00591BBD" w:rsidP="00591B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Deputado</w:t>
      </w:r>
      <w:r w:rsidR="001963BC" w:rsidRPr="00591BBD">
        <w:rPr>
          <w:rFonts w:ascii="Times New Roman" w:hAnsi="Times New Roman" w:cs="Times New Roman"/>
          <w:b/>
          <w:sz w:val="24"/>
          <w:szCs w:val="24"/>
        </w:rPr>
        <w:t xml:space="preserve"> Estudantil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Rosimario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Pereira Carvalho Junior</w:t>
      </w:r>
    </w:p>
    <w:sectPr w:rsidR="00530580" w:rsidRPr="00591BB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2EB8"/>
    <w:multiLevelType w:val="hybridMultilevel"/>
    <w:tmpl w:val="80E079B4"/>
    <w:lvl w:ilvl="0" w:tplc="20EE92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963BC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1C67"/>
    <w:rsid w:val="001E262C"/>
    <w:rsid w:val="001F1A1F"/>
    <w:rsid w:val="001F447A"/>
    <w:rsid w:val="00202F2C"/>
    <w:rsid w:val="00207B89"/>
    <w:rsid w:val="00211A29"/>
    <w:rsid w:val="00216638"/>
    <w:rsid w:val="00220E83"/>
    <w:rsid w:val="00221AA1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1BBD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31A3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D751-5587-41F3-BBD1-F668F94F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2</cp:revision>
  <cp:lastPrinted>2017-09-15T12:57:00Z</cp:lastPrinted>
  <dcterms:created xsi:type="dcterms:W3CDTF">2017-09-18T13:48:00Z</dcterms:created>
  <dcterms:modified xsi:type="dcterms:W3CDTF">2017-09-18T13:48:00Z</dcterms:modified>
</cp:coreProperties>
</file>